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2000" w:lineRule="exact"/>
        <w:jc w:val="center"/>
        <w:rPr>
          <w:rFonts w:hint="eastAsia" w:ascii="方正小标宋简体" w:eastAsia="方正小标宋简体"/>
          <w:spacing w:val="120"/>
          <w:w w:val="75"/>
          <w:sz w:val="170"/>
          <w:szCs w:val="170"/>
        </w:rPr>
      </w:pPr>
      <w:r>
        <w:rPr>
          <w:rFonts w:hint="eastAsia" w:ascii="方正小标宋简体" w:eastAsia="方正小标宋简体"/>
          <w:spacing w:val="120"/>
          <w:w w:val="75"/>
          <w:sz w:val="170"/>
          <w:szCs w:val="170"/>
        </w:rPr>
        <w:t>怀宁县发电</w:t>
      </w:r>
    </w:p>
    <w:p>
      <w:pPr>
        <w:spacing w:line="480" w:lineRule="exact"/>
        <w:rPr>
          <w:rFonts w:hint="eastAsia"/>
        </w:rPr>
      </w:pPr>
    </w:p>
    <w:tbl>
      <w:tblPr>
        <w:tblStyle w:val="6"/>
        <w:tblW w:w="8860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860" w:type="dxa"/>
            <w:tcBorders>
              <w:top w:val="nil"/>
            </w:tcBorders>
            <w:vAlign w:val="top"/>
          </w:tcPr>
          <w:tbl>
            <w:tblPr>
              <w:tblStyle w:val="6"/>
              <w:tblW w:w="8629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0"/>
              <w:gridCol w:w="3680"/>
              <w:gridCol w:w="343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40" w:hRule="atLeast"/>
              </w:trPr>
              <w:tc>
                <w:tcPr>
                  <w:tcW w:w="1510" w:type="dxa"/>
                  <w:vAlign w:val="center"/>
                </w:tcPr>
                <w:p>
                  <w:pPr>
                    <w:spacing w:line="500" w:lineRule="exact"/>
                    <w:rPr>
                      <w:rFonts w:hint="eastAsia" w:ascii="楷体_GB2312" w:eastAsia="楷体_GB2312"/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发电单位</w:t>
                  </w:r>
                </w:p>
              </w:tc>
              <w:tc>
                <w:tcPr>
                  <w:tcW w:w="3680" w:type="dxa"/>
                  <w:vAlign w:val="center"/>
                </w:tcPr>
                <w:p>
                  <w:pPr>
                    <w:spacing w:line="360" w:lineRule="exact"/>
                    <w:jc w:val="distribute"/>
                    <w:rPr>
                      <w:rFonts w:hint="eastAsia" w:ascii="楷体_GB2312" w:eastAsia="楷体_GB2312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eastAsia" w:ascii="楷体_GB2312" w:eastAsia="楷体_GB2312"/>
                      <w:sz w:val="30"/>
                      <w:szCs w:val="30"/>
                      <w:lang w:eastAsia="zh-CN"/>
                    </w:rPr>
                    <w:t>中共怀宁县纪律</w:t>
                  </w:r>
                </w:p>
                <w:p>
                  <w:pPr>
                    <w:spacing w:line="360" w:lineRule="exact"/>
                    <w:jc w:val="distribute"/>
                    <w:rPr>
                      <w:rFonts w:hint="eastAsia" w:ascii="楷体_GB2312" w:eastAsia="楷体_GB2312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eastAsia" w:ascii="楷体_GB2312" w:eastAsia="楷体_GB2312"/>
                      <w:sz w:val="30"/>
                      <w:szCs w:val="30"/>
                      <w:lang w:eastAsia="zh-CN"/>
                    </w:rPr>
                    <w:t>检查委员会</w:t>
                  </w:r>
                </w:p>
              </w:tc>
              <w:tc>
                <w:tcPr>
                  <w:tcW w:w="3439" w:type="dxa"/>
                  <w:vAlign w:val="center"/>
                </w:tcPr>
                <w:p>
                  <w:pPr>
                    <w:spacing w:line="500" w:lineRule="exact"/>
                    <w:ind w:firstLine="600" w:firstLineChars="200"/>
                    <w:rPr>
                      <w:rFonts w:hint="eastAsia" w:ascii="楷体_GB2312" w:eastAsia="楷体_GB2312"/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签批盖章　</w:t>
                  </w:r>
                  <w:r>
                    <w:rPr>
                      <w:rFonts w:hint="eastAsia" w:ascii="楷体_GB2312" w:hAnsi="楷体_GB2312" w:eastAsia="楷体_GB2312" w:cs="宋体"/>
                      <w:sz w:val="32"/>
                      <w:szCs w:val="32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楷体_GB2312" w:eastAsia="楷体_GB2312"/>
                      <w:sz w:val="30"/>
                      <w:szCs w:val="30"/>
                    </w:rPr>
                    <w:t>　</w:t>
                  </w:r>
                </w:p>
              </w:tc>
            </w:tr>
          </w:tbl>
          <w:p>
            <w:pPr>
              <w:spacing w:line="40" w:lineRule="exact"/>
              <w:ind w:firstLine="1650" w:firstLineChars="550"/>
              <w:rPr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 xml:space="preserve">       　</w:t>
            </w:r>
            <w:r>
              <w:rPr>
                <w:rFonts w:hint="eastAsia"/>
                <w:sz w:val="30"/>
                <w:szCs w:val="30"/>
              </w:rPr>
              <w:t xml:space="preserve"> 　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860" w:type="dxa"/>
            <w:vAlign w:val="top"/>
          </w:tcPr>
          <w:p>
            <w:pPr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等级</w:t>
            </w:r>
            <w:r>
              <w:rPr>
                <w:rFonts w:hint="eastAsia" w:ascii="黑体" w:eastAsia="黑体"/>
                <w:sz w:val="30"/>
                <w:szCs w:val="30"/>
              </w:rPr>
              <w:t xml:space="preserve"> 特提·明电   　　　　　　　　</w:t>
            </w:r>
            <w:r>
              <w:rPr>
                <w:rFonts w:hint="eastAsia" w:ascii="楷体_GB2312" w:eastAsia="楷体_GB2312"/>
                <w:sz w:val="30"/>
                <w:szCs w:val="30"/>
              </w:rPr>
              <w:t>怀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纪</w:t>
            </w:r>
            <w:r>
              <w:rPr>
                <w:rFonts w:hint="eastAsia" w:ascii="楷体_GB2312" w:eastAsia="楷体_GB2312"/>
                <w:sz w:val="30"/>
                <w:szCs w:val="30"/>
              </w:rPr>
              <w:t>明电〔20</w:t>
            </w: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16</w:t>
            </w:r>
            <w:r>
              <w:rPr>
                <w:rFonts w:hint="eastAsia" w:ascii="楷体_GB2312" w:eastAsia="楷体_GB2312"/>
                <w:sz w:val="30"/>
                <w:szCs w:val="30"/>
              </w:rPr>
              <w:t>〕</w:t>
            </w: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号     </w:t>
            </w:r>
          </w:p>
        </w:tc>
      </w:tr>
    </w:tbl>
    <w:p>
      <w:pPr>
        <w:widowControl/>
        <w:snapToGrid w:val="0"/>
        <w:spacing w:line="540" w:lineRule="atLeast"/>
        <w:jc w:val="center"/>
        <w:textAlignment w:val="top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关于中秋国庆期间严格监督执纪问责的通知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乡镇党委、政府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直各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2016年中秋、国庆即将来临，按照省、市通知要求，为持续深入落实中央八项规定精神，强化节日期间监督执纪问责，严格纠正“四风”，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就两节期间加强作风建设、严格监督执纪问责工作通知如下：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严明“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个严禁”纪律要求，强化自我约束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中秋、国庆期间,是纠正“四风”的关键节点。全县各级党组织和广大党员干部要紧密结合“两学一做”学习教育，认真组织学习中央八项规定精神和《中国共产党廉洁自律准则》《中国共产党纪律处分条例》《中国共产党问责条例》等党内法规及各项纪律要求，切实增强纪律意识、廉洁意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，强化自我约束，自觉做到“11个严禁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：严禁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“酒桌办公”和参与可能影响公正执行公务的宴请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，严禁公款旅游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，严禁公款赠送月饼等节礼，严禁违规发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放津补贴或福利，严禁违规收受礼品礼金、有价证券和各类支付凭证，严禁私车公养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和违规使用公车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，严禁大办婚丧喜庆借机敛财，严禁接受或用公款参与高消费娱乐健身活动，严禁向下级机关单位和企事业单位报销、摊派、转嫁费用，严禁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参与各种形式的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赌博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，严禁借换届之机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拉票贿选。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/>
        <w:jc w:val="both"/>
        <w:textAlignment w:val="auto"/>
      </w:pPr>
      <w:r>
        <w:rPr>
          <w:rFonts w:ascii="黑体" w:hAnsi="微软雅黑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  <w:t>二、落实主体责任、切实履职尽责</w:t>
      </w:r>
      <w:r>
        <w:rPr>
          <w:rFonts w:hint="default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  <w:t>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各级党组织要认真履行从严治党主体责任，把严明中秋、国庆期间有关纪律要求、防止节日期间</w:t>
      </w:r>
      <w:r>
        <w:rPr>
          <w:rFonts w:hint="default" w:ascii="Arial" w:hAnsi="Arial" w:eastAsia="微软雅黑" w:cs="Arial"/>
          <w:color w:val="000000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四风</w:t>
      </w:r>
      <w:r>
        <w:rPr>
          <w:rFonts w:hint="default" w:ascii="Arial" w:hAnsi="Arial" w:eastAsia="微软雅黑" w:cs="Arial"/>
          <w:color w:val="000000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反弹作为履行党风廉政建设主体责任的重要抓手，引导全体党员干部自觉树立廉洁意识，自觉抵制节日期间的不正之风。各单位</w:t>
      </w:r>
      <w:r>
        <w:rPr>
          <w:rFonts w:hint="default" w:ascii="Arial" w:hAnsi="Arial" w:eastAsia="微软雅黑" w:cs="Arial"/>
          <w:color w:val="000000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一把手</w:t>
      </w:r>
      <w:r>
        <w:rPr>
          <w:rFonts w:hint="default" w:ascii="Arial" w:hAnsi="Arial" w:eastAsia="微软雅黑" w:cs="Arial"/>
          <w:color w:val="000000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要严于律己，以身作则，带头执行各项规定和要求，认真履行</w:t>
      </w:r>
      <w:r>
        <w:rPr>
          <w:rFonts w:hint="default" w:ascii="Arial" w:hAnsi="Arial" w:eastAsia="微软雅黑" w:cs="Arial"/>
          <w:color w:val="000000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第一责任人</w:t>
      </w:r>
      <w:r>
        <w:rPr>
          <w:rFonts w:hint="default" w:ascii="Arial" w:hAnsi="Arial" w:eastAsia="微软雅黑" w:cs="Arial"/>
          <w:color w:val="000000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责任，把落实中央八项规定精神、纠正</w:t>
      </w:r>
      <w:r>
        <w:rPr>
          <w:rFonts w:hint="default" w:ascii="Arial" w:hAnsi="Arial" w:eastAsia="微软雅黑" w:cs="Arial"/>
          <w:color w:val="000000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四风</w:t>
      </w:r>
      <w:r>
        <w:rPr>
          <w:rFonts w:hint="default" w:ascii="Arial" w:hAnsi="Arial" w:eastAsia="微软雅黑" w:cs="Arial"/>
          <w:color w:val="000000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作为严肃的政治任务，带好班子、管好队伍，做到真抓真管真担当、真严真查真问责。</w:t>
      </w:r>
      <w:r>
        <w:rPr>
          <w:rFonts w:hint="default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、开展专项督查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，严格执纪问责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。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各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乡镇纪委和县直各纪检组（纪工委）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要切实履行监督责任，坚持把纪律和规矩挺在前面，把握运用好监督执纪</w:t>
      </w:r>
      <w:r>
        <w:rPr>
          <w:rFonts w:ascii="Arial" w:hAnsi="Arial" w:eastAsia="微软雅黑" w:cs="Arial"/>
          <w:color w:val="000000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四种形态</w:t>
      </w:r>
      <w:r>
        <w:rPr>
          <w:rFonts w:hint="default" w:ascii="Arial" w:hAnsi="Arial" w:eastAsia="微软雅黑" w:cs="Arial"/>
          <w:color w:val="000000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，对苗头性倾向性问题，早发现、早处理，抓早抓小。要紧盯重点领域和关键环节，通过明查暗访、专项检查、随机抽查等方式，加大监督检查力度。要铁面执纪，对不收敛、不收手、不知止、规避组织监督、组织隐秘聚会等行为，发现一起、查处一起，绝不姑息，并从严从重处理，典型问题及时点名道姓公开通报曝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对落实中央八项规定精神不力、发生严重</w:t>
      </w:r>
      <w:r>
        <w:rPr>
          <w:rFonts w:hint="default" w:ascii="Arial" w:hAnsi="Arial" w:eastAsia="微软雅黑" w:cs="Arial"/>
          <w:color w:val="000000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四风</w:t>
      </w:r>
      <w:r>
        <w:rPr>
          <w:rFonts w:hint="default" w:ascii="Arial" w:hAnsi="Arial" w:eastAsia="微软雅黑" w:cs="Arial"/>
          <w:color w:val="000000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问题的单位，要按照《中国共产党问责条例》和《安徽省党风廉政建设主体责任和监督责任追究办法(试行)》，坚决实施</w:t>
      </w:r>
      <w:r>
        <w:rPr>
          <w:rFonts w:hint="default" w:ascii="Arial" w:hAnsi="Arial" w:eastAsia="微软雅黑" w:cs="Arial"/>
          <w:color w:val="000000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一案双查</w:t>
      </w:r>
      <w:r>
        <w:rPr>
          <w:rFonts w:hint="default" w:ascii="Arial" w:hAnsi="Arial" w:eastAsia="微软雅黑" w:cs="Arial"/>
          <w:color w:val="000000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，既要追究主体责任、监督责任，又要追究有关领导责任，还要追究党组织的责任，让失责必问、问责必严成为常态。</w:t>
      </w:r>
      <w:r>
        <w:rPr>
          <w:rFonts w:hint="default" w:ascii="微软雅黑" w:hAnsi="微软雅黑" w:eastAsia="微软雅黑" w:cs="微软雅黑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640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创新工作方式，强化社会监督。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要充分利用报纸、电视、互联网等媒体，特别是微博、微信、手机客户端等网络新媒体，采取灵活多样的形式，深入宣传纪律要求。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同时，要创新监督举报方式，拓宽监督渠道，公开举报电话，充分发挥群众监督和舆论监督作用，广泛发动群众对节日期间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四风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问题进行举报。对两节期间群众反映的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四风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问题线索，要及时受理、认真核查，做到事事有着落、件件有回音，切实让群众感受到反腐倡廉的实际成效。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县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纪委监督举报电话：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4611200，举报信请寄怀宁县纪委信访室，网络举报请登录“怀宁纪检监察网”。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/>
        <w:jc w:val="both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tbl>
      <w:tblPr>
        <w:tblStyle w:val="7"/>
        <w:tblW w:w="4140" w:type="dxa"/>
        <w:tblInd w:w="4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中共怀宁县纪律检查委员会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怀宁县监察局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2016年9月13日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76B49"/>
    <w:multiLevelType w:val="singleLevel"/>
    <w:tmpl w:val="57D76B49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F2917"/>
    <w:rsid w:val="01782105"/>
    <w:rsid w:val="0CB172B2"/>
    <w:rsid w:val="0E740168"/>
    <w:rsid w:val="1AAF2917"/>
    <w:rsid w:val="1C5679F7"/>
    <w:rsid w:val="1E23040D"/>
    <w:rsid w:val="1FF57F0A"/>
    <w:rsid w:val="27BF2B7D"/>
    <w:rsid w:val="28AC3A9F"/>
    <w:rsid w:val="3BFA7B21"/>
    <w:rsid w:val="41371F86"/>
    <w:rsid w:val="43B515F6"/>
    <w:rsid w:val="4DB04808"/>
    <w:rsid w:val="5D3D43ED"/>
    <w:rsid w:val="60410190"/>
    <w:rsid w:val="6CCC07F0"/>
    <w:rsid w:val="73B85223"/>
    <w:rsid w:val="77454343"/>
    <w:rsid w:val="798323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Hyperlink"/>
    <w:basedOn w:val="3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8">
    <w:name w:val="icon2"/>
    <w:basedOn w:val="3"/>
    <w:qFormat/>
    <w:uiPriority w:val="0"/>
  </w:style>
  <w:style w:type="character" w:customStyle="1" w:styleId="9">
    <w:name w:val="icon3"/>
    <w:basedOn w:val="3"/>
    <w:qFormat/>
    <w:uiPriority w:val="0"/>
  </w:style>
  <w:style w:type="character" w:customStyle="1" w:styleId="10">
    <w:name w:val="icon5"/>
    <w:basedOn w:val="3"/>
    <w:qFormat/>
    <w:uiPriority w:val="0"/>
  </w:style>
  <w:style w:type="character" w:customStyle="1" w:styleId="11">
    <w:name w:val="dynamicacti"/>
    <w:basedOn w:val="3"/>
    <w:qFormat/>
    <w:uiPriority w:val="0"/>
  </w:style>
  <w:style w:type="character" w:customStyle="1" w:styleId="12">
    <w:name w:val="sec2"/>
    <w:basedOn w:val="3"/>
    <w:uiPriority w:val="0"/>
    <w:rPr>
      <w:b/>
      <w:color w:val="319BDE"/>
    </w:rPr>
  </w:style>
  <w:style w:type="character" w:customStyle="1" w:styleId="13">
    <w:name w:val="al"/>
    <w:basedOn w:val="3"/>
    <w:qFormat/>
    <w:uiPriority w:val="0"/>
  </w:style>
  <w:style w:type="character" w:customStyle="1" w:styleId="14">
    <w:name w:val="p22"/>
    <w:basedOn w:val="3"/>
    <w:qFormat/>
    <w:uiPriority w:val="0"/>
  </w:style>
  <w:style w:type="character" w:customStyle="1" w:styleId="15">
    <w:name w:val="ar"/>
    <w:basedOn w:val="3"/>
    <w:qFormat/>
    <w:uiPriority w:val="0"/>
  </w:style>
  <w:style w:type="character" w:customStyle="1" w:styleId="16">
    <w:name w:val="gwds_nopic"/>
    <w:basedOn w:val="3"/>
    <w:qFormat/>
    <w:uiPriority w:val="0"/>
  </w:style>
  <w:style w:type="character" w:customStyle="1" w:styleId="17">
    <w:name w:val="gwds_nopic1"/>
    <w:basedOn w:val="3"/>
    <w:qFormat/>
    <w:uiPriority w:val="0"/>
  </w:style>
  <w:style w:type="character" w:customStyle="1" w:styleId="18">
    <w:name w:val="gwds_nopic2"/>
    <w:basedOn w:val="3"/>
    <w:qFormat/>
    <w:uiPriority w:val="0"/>
  </w:style>
  <w:style w:type="character" w:customStyle="1" w:styleId="19">
    <w:name w:val="p05"/>
    <w:basedOn w:val="3"/>
    <w:qFormat/>
    <w:uiPriority w:val="0"/>
  </w:style>
  <w:style w:type="character" w:customStyle="1" w:styleId="20">
    <w:name w:val="p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2016-09-12T12:55:00Z</dcterms:created>
  <dc:creator>Administrator</dc:creator>
  <cp:lastModifiedBy>Administrator</cp:lastModifiedBy>
  <cp:lastPrinted>2016-09-13T00:03:00Z</cp:lastPrinted>
  <dcterms:modified xsi:type="dcterms:W3CDTF">2016-09-13T02:47:09Z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